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B3" w:rsidRPr="007927AF" w:rsidRDefault="005205B3" w:rsidP="005205B3">
      <w:pPr>
        <w:spacing w:after="0" w:line="240" w:lineRule="auto"/>
        <w:jc w:val="center"/>
        <w:rPr>
          <w:rFonts w:cs="Arial"/>
          <w:b/>
          <w:szCs w:val="28"/>
        </w:rPr>
      </w:pPr>
      <w:bookmarkStart w:id="0" w:name="_GoBack"/>
      <w:bookmarkEnd w:id="0"/>
    </w:p>
    <w:p w:rsidR="00A94B10" w:rsidRPr="00A86BAD" w:rsidRDefault="00A94B10" w:rsidP="00A94B10">
      <w:pPr>
        <w:contextualSpacing/>
        <w:rPr>
          <w:rFonts w:cs="Arial"/>
          <w:b/>
          <w:szCs w:val="28"/>
        </w:rPr>
      </w:pPr>
      <w:r w:rsidRPr="00A86BAD">
        <w:rPr>
          <w:rFonts w:cs="Arial"/>
          <w:b/>
          <w:szCs w:val="28"/>
        </w:rPr>
        <w:t xml:space="preserve">Chapter </w:t>
      </w:r>
      <w:r w:rsidR="00830066">
        <w:rPr>
          <w:rFonts w:cs="Arial"/>
          <w:b/>
          <w:szCs w:val="28"/>
        </w:rPr>
        <w:t>6</w:t>
      </w:r>
      <w:r w:rsidRPr="00A86BAD">
        <w:rPr>
          <w:rFonts w:cs="Arial"/>
          <w:b/>
          <w:szCs w:val="28"/>
        </w:rPr>
        <w:t xml:space="preserve">: </w:t>
      </w:r>
      <w:r>
        <w:rPr>
          <w:rFonts w:cs="Arial"/>
          <w:b/>
          <w:szCs w:val="28"/>
        </w:rPr>
        <w:t>Mitigation Report</w:t>
      </w:r>
    </w:p>
    <w:p w:rsidR="00A94B10" w:rsidRDefault="00A94B10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A94B10" w:rsidRDefault="00983F44" w:rsidP="005205B3">
      <w:pPr>
        <w:spacing w:after="0" w:line="240" w:lineRule="auto"/>
        <w:jc w:val="center"/>
        <w:rPr>
          <w:rFonts w:cs="Arial"/>
          <w:b/>
          <w:szCs w:val="28"/>
        </w:rPr>
      </w:pPr>
      <w:r w:rsidRPr="00592396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63F93A5E">
            <wp:simplePos x="0" y="0"/>
            <wp:positionH relativeFrom="column">
              <wp:posOffset>9525</wp:posOffset>
            </wp:positionH>
            <wp:positionV relativeFrom="paragraph">
              <wp:posOffset>34290</wp:posOffset>
            </wp:positionV>
            <wp:extent cx="1710055" cy="1852295"/>
            <wp:effectExtent l="0" t="0" r="4445" b="0"/>
            <wp:wrapThrough wrapText="bothSides">
              <wp:wrapPolygon edited="0">
                <wp:start x="0" y="0"/>
                <wp:lineTo x="0" y="21326"/>
                <wp:lineTo x="21416" y="21326"/>
                <wp:lineTo x="214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B10" w:rsidRDefault="00A94B10" w:rsidP="00A94B10">
      <w:pPr>
        <w:spacing w:after="0" w:line="240" w:lineRule="auto"/>
        <w:rPr>
          <w:rFonts w:cs="Arial"/>
          <w:b/>
          <w:szCs w:val="28"/>
        </w:rPr>
      </w:pPr>
    </w:p>
    <w:p w:rsidR="00A94B10" w:rsidRDefault="00A94B10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A94B10" w:rsidRDefault="00A94B10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5205B3" w:rsidRDefault="005205B3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5205B3" w:rsidRDefault="005205B3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A94B10" w:rsidRDefault="00A94B10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A94B10" w:rsidRDefault="00A94B10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5205B3" w:rsidRPr="007927AF" w:rsidRDefault="005205B3" w:rsidP="005205B3">
      <w:pPr>
        <w:spacing w:after="0" w:line="240" w:lineRule="auto"/>
        <w:jc w:val="center"/>
        <w:rPr>
          <w:rFonts w:cs="Arial"/>
          <w:b/>
          <w:szCs w:val="28"/>
        </w:rPr>
      </w:pPr>
    </w:p>
    <w:p w:rsidR="00983F44" w:rsidRDefault="00983F44" w:rsidP="00A94B10">
      <w:pPr>
        <w:spacing w:after="0" w:line="240" w:lineRule="auto"/>
        <w:rPr>
          <w:rFonts w:cs="Arial"/>
          <w:b/>
          <w:sz w:val="52"/>
          <w:szCs w:val="52"/>
        </w:rPr>
      </w:pPr>
    </w:p>
    <w:p w:rsidR="00A94B10" w:rsidRPr="00EE552E" w:rsidRDefault="00A94B10" w:rsidP="00A94B10">
      <w:pPr>
        <w:spacing w:after="0" w:line="240" w:lineRule="auto"/>
        <w:rPr>
          <w:rFonts w:cs="Arial"/>
          <w:b/>
          <w:sz w:val="52"/>
          <w:szCs w:val="52"/>
        </w:rPr>
      </w:pPr>
      <w:r w:rsidRPr="00EE552E">
        <w:rPr>
          <w:rFonts w:cs="Arial"/>
          <w:b/>
          <w:sz w:val="52"/>
          <w:szCs w:val="52"/>
        </w:rPr>
        <w:t xml:space="preserve">Equality and Human Rights </w:t>
      </w:r>
      <w:r>
        <w:rPr>
          <w:rFonts w:cs="Arial"/>
          <w:b/>
          <w:sz w:val="52"/>
          <w:szCs w:val="52"/>
        </w:rPr>
        <w:t>Mitigation Report</w:t>
      </w:r>
    </w:p>
    <w:p w:rsidR="00A94B10" w:rsidRPr="00EE552E" w:rsidRDefault="00A94B10" w:rsidP="00A94B10">
      <w:pPr>
        <w:spacing w:after="0" w:line="240" w:lineRule="auto"/>
        <w:rPr>
          <w:rFonts w:cs="Arial"/>
          <w:b/>
          <w:sz w:val="52"/>
          <w:szCs w:val="52"/>
        </w:rPr>
      </w:pPr>
    </w:p>
    <w:p w:rsidR="00A94B10" w:rsidRPr="00EE552E" w:rsidRDefault="00A94B10" w:rsidP="00A94B10">
      <w:pPr>
        <w:spacing w:after="0" w:line="240" w:lineRule="auto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April 202</w:t>
      </w:r>
      <w:r w:rsidR="00983F44">
        <w:rPr>
          <w:rFonts w:cs="Arial"/>
          <w:b/>
          <w:sz w:val="52"/>
          <w:szCs w:val="52"/>
        </w:rPr>
        <w:t>3</w:t>
      </w:r>
      <w:r w:rsidR="00B60B43">
        <w:rPr>
          <w:rFonts w:cs="Arial"/>
          <w:b/>
          <w:sz w:val="52"/>
          <w:szCs w:val="52"/>
        </w:rPr>
        <w:t xml:space="preserve"> – March 202</w:t>
      </w:r>
      <w:r w:rsidR="00983F44">
        <w:rPr>
          <w:rFonts w:cs="Arial"/>
          <w:b/>
          <w:sz w:val="52"/>
          <w:szCs w:val="52"/>
        </w:rPr>
        <w:t>4</w:t>
      </w:r>
    </w:p>
    <w:p w:rsidR="00A94B10" w:rsidRPr="00EE552E" w:rsidRDefault="00A94B10" w:rsidP="00A94B10">
      <w:pPr>
        <w:spacing w:after="0" w:line="240" w:lineRule="auto"/>
        <w:rPr>
          <w:rFonts w:cs="Arial"/>
          <w:b/>
          <w:sz w:val="52"/>
          <w:szCs w:val="52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5205B3" w:rsidRDefault="005205B3" w:rsidP="005205B3">
      <w:pPr>
        <w:rPr>
          <w:rFonts w:cs="Arial"/>
          <w:szCs w:val="28"/>
          <w:lang w:eastAsia="en-GB"/>
        </w:rPr>
      </w:pPr>
    </w:p>
    <w:p w:rsidR="003B0647" w:rsidRDefault="003B0647" w:rsidP="005205B3">
      <w:pPr>
        <w:rPr>
          <w:rFonts w:cs="Arial"/>
          <w:b/>
          <w:szCs w:val="28"/>
          <w:lang w:eastAsia="en-GB"/>
        </w:rPr>
      </w:pPr>
    </w:p>
    <w:p w:rsidR="003B0647" w:rsidRPr="00FC4733" w:rsidRDefault="00FC4733" w:rsidP="005205B3">
      <w:pPr>
        <w:rPr>
          <w:rFonts w:cs="Arial"/>
          <w:b/>
          <w:szCs w:val="28"/>
        </w:rPr>
      </w:pPr>
      <w:r w:rsidRPr="00FC4733">
        <w:rPr>
          <w:rFonts w:cs="Arial"/>
          <w:b/>
          <w:szCs w:val="28"/>
        </w:rPr>
        <w:t>Business Plan 2023-24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1"/>
        <w:gridCol w:w="4991"/>
      </w:tblGrid>
      <w:tr w:rsidR="00FC4733" w:rsidRPr="00156AD6" w:rsidTr="00E376EF">
        <w:trPr>
          <w:trHeight w:val="490"/>
        </w:trPr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B705C">
              <w:rPr>
                <w:b/>
                <w:i/>
              </w:rPr>
              <w:t>In developing the policy or decision what did you do or change to address the equality issues you identified?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i/>
              </w:rPr>
            </w:pPr>
            <w:r w:rsidRPr="00EB705C">
              <w:rPr>
                <w:b/>
                <w:i/>
              </w:rPr>
              <w:t>What do you intend to do in future to address the equality issues you identified?</w:t>
            </w: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Pr="00180F24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  <w:u w:val="single"/>
              </w:rPr>
            </w:pPr>
            <w:r w:rsidRPr="00180F24">
              <w:rPr>
                <w:b w:val="0"/>
                <w:bCs/>
                <w:szCs w:val="24"/>
                <w:u w:val="single"/>
              </w:rPr>
              <w:t>Dependant and Disability Status</w:t>
            </w:r>
          </w:p>
          <w:p w:rsidR="00FC4733" w:rsidRPr="00E35B5A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During the development of the Business Plan we enhanced what we are doing to support </w:t>
            </w:r>
            <w:r>
              <w:rPr>
                <w:b w:val="0"/>
                <w:bCs/>
                <w:szCs w:val="24"/>
              </w:rPr>
              <w:lastRenderedPageBreak/>
              <w:t>and enable people who use service and carers and those with a disability.</w:t>
            </w:r>
          </w:p>
          <w:p w:rsidR="00FC4733" w:rsidRDefault="00FC4733" w:rsidP="00E376EF">
            <w:r w:rsidRPr="00D863BA">
              <w:t>Issues relating to accessible information for people with disabilities are considered in our Accessible Formats Policy</w:t>
            </w:r>
            <w:r>
              <w:t>.</w:t>
            </w:r>
          </w:p>
          <w:p w:rsidR="00FC4733" w:rsidRPr="00E35B5A" w:rsidRDefault="00FC4733" w:rsidP="00E376EF">
            <w:pPr>
              <w:rPr>
                <w:u w:val="single"/>
              </w:rPr>
            </w:pPr>
            <w:r>
              <w:rPr>
                <w:u w:val="single"/>
              </w:rPr>
              <w:t>Ethnicity</w:t>
            </w:r>
            <w:r w:rsidRPr="00E35B5A">
              <w:rPr>
                <w:u w:val="single"/>
              </w:rPr>
              <w:t xml:space="preserve"> Status</w:t>
            </w:r>
          </w:p>
          <w:p w:rsidR="00FC4733" w:rsidRPr="00180F24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During the development of the Business Plan we recognised the need to include what we are doing to support a diverse social work and social care workforce. 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  <w:r>
              <w:t>We will deliver a new strategic action to support people who use services and carers.</w:t>
            </w: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  <w:r>
              <w:t>We will ensure our services and engagement approach are accessible by all.</w:t>
            </w: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>
            <w:pPr>
              <w:spacing w:after="0" w:line="240" w:lineRule="auto"/>
            </w:pPr>
          </w:p>
          <w:p w:rsidR="00FC4733" w:rsidRDefault="00FC4733" w:rsidP="00E376EF"/>
          <w:p w:rsidR="00FC4733" w:rsidRDefault="00FC4733" w:rsidP="00E376EF">
            <w:pPr>
              <w:spacing w:after="0" w:line="240" w:lineRule="auto"/>
            </w:pPr>
            <w:r>
              <w:t>We will deliver a new strategic action to support cultural competence in the social work and social care workforce.</w:t>
            </w:r>
          </w:p>
          <w:p w:rsidR="00FC4733" w:rsidRPr="00156AD6" w:rsidRDefault="00FC4733" w:rsidP="00E376EF"/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322"/>
        </w:trPr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</w:tbl>
    <w:p w:rsidR="00FC4733" w:rsidRPr="00501292" w:rsidRDefault="00FC4733" w:rsidP="00FC4733">
      <w:pPr>
        <w:rPr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Default="00FC4733" w:rsidP="005205B3">
      <w:pPr>
        <w:rPr>
          <w:rFonts w:cs="Arial"/>
          <w:szCs w:val="28"/>
        </w:rPr>
      </w:pPr>
    </w:p>
    <w:p w:rsidR="00FC4733" w:rsidRPr="00FC4733" w:rsidRDefault="00FC4733" w:rsidP="005205B3">
      <w:pPr>
        <w:rPr>
          <w:rFonts w:cs="Arial"/>
          <w:b/>
          <w:szCs w:val="28"/>
        </w:rPr>
      </w:pPr>
      <w:r w:rsidRPr="00FC4733">
        <w:rPr>
          <w:rFonts w:cs="Arial"/>
          <w:b/>
          <w:szCs w:val="28"/>
        </w:rPr>
        <w:lastRenderedPageBreak/>
        <w:t>Strategic Plan 2023-24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1"/>
        <w:gridCol w:w="4991"/>
      </w:tblGrid>
      <w:tr w:rsidR="00FC4733" w:rsidRPr="00156AD6" w:rsidTr="00E376EF">
        <w:trPr>
          <w:trHeight w:val="490"/>
        </w:trPr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B705C">
              <w:rPr>
                <w:b/>
                <w:i/>
              </w:rPr>
              <w:t>In developing the policy or decision what did you do or change to address the equality issues you identified?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i/>
              </w:rPr>
            </w:pPr>
            <w:r w:rsidRPr="00EB705C">
              <w:rPr>
                <w:b/>
                <w:i/>
              </w:rPr>
              <w:t>What do you intend to do in future to address the equality issues you identified?</w:t>
            </w:r>
          </w:p>
        </w:tc>
      </w:tr>
      <w:tr w:rsidR="00FC4733" w:rsidRPr="00156AD6" w:rsidTr="00E376EF">
        <w:trPr>
          <w:trHeight w:val="10763"/>
        </w:trPr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Pr="00180F24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  <w:u w:val="single"/>
              </w:rPr>
            </w:pPr>
            <w:r w:rsidRPr="00180F24">
              <w:rPr>
                <w:b w:val="0"/>
                <w:bCs/>
                <w:szCs w:val="24"/>
                <w:u w:val="single"/>
              </w:rPr>
              <w:lastRenderedPageBreak/>
              <w:t>Dependant and Disability Status</w:t>
            </w:r>
          </w:p>
          <w:p w:rsidR="00FC4733" w:rsidRPr="00E35B5A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During the development of the Strategic Plan we enhanced what we are doing to support and enable people who use service and carers and those with a disability by revising our priorities to ensure there is a clear objective in relation to people who use services and carers.  We also ensured that our objectives and outcomes will be delivered in a way that ensures access and inclusion includes people with a disability and their specific needs.</w:t>
            </w:r>
          </w:p>
          <w:p w:rsidR="00FC4733" w:rsidRDefault="00FC4733" w:rsidP="00E376EF">
            <w:r w:rsidRPr="00D863BA">
              <w:t>Issues relating to accessible information for people with disabilities are considered in our Accessible Formats Policy</w:t>
            </w:r>
            <w:r>
              <w:t>.</w:t>
            </w:r>
          </w:p>
          <w:p w:rsidR="00FC4733" w:rsidRPr="00E35B5A" w:rsidRDefault="00FC4733" w:rsidP="00E376EF">
            <w:pPr>
              <w:rPr>
                <w:u w:val="single"/>
              </w:rPr>
            </w:pPr>
            <w:r>
              <w:rPr>
                <w:u w:val="single"/>
              </w:rPr>
              <w:t>Ethnicity</w:t>
            </w:r>
            <w:r w:rsidRPr="00E35B5A">
              <w:rPr>
                <w:u w:val="single"/>
              </w:rPr>
              <w:t xml:space="preserve"> Status</w:t>
            </w:r>
          </w:p>
          <w:p w:rsidR="00FC4733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During the development of the Strategic Plan we recognised the need to include what we are doing to support a diverse social work and social care workforce. 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  <w:r w:rsidRPr="00A803C2">
              <w:rPr>
                <w:bCs/>
                <w:u w:val="single"/>
              </w:rPr>
              <w:t>Deliver</w:t>
            </w:r>
            <w:r>
              <w:rPr>
                <w:bCs/>
                <w:u w:val="single"/>
              </w:rPr>
              <w:t>ing</w:t>
            </w:r>
            <w:r w:rsidRPr="00A803C2">
              <w:rPr>
                <w:bCs/>
                <w:u w:val="single"/>
              </w:rPr>
              <w:t xml:space="preserve"> effective regulation</w:t>
            </w:r>
            <w:r w:rsidRPr="00A803C2">
              <w:rPr>
                <w:bCs/>
              </w:rPr>
              <w:t xml:space="preserve"> 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  <w:u w:val="single"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  <w:u w:val="single"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  <w:u w:val="single"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  <w:u w:val="single"/>
              </w:rPr>
            </w:pPr>
            <w:r w:rsidRPr="00A803C2">
              <w:rPr>
                <w:bCs/>
                <w:u w:val="single"/>
              </w:rPr>
              <w:t>Develop the capability of the workforce</w:t>
            </w:r>
          </w:p>
          <w:p w:rsidR="00FC4733" w:rsidRPr="00A803C2" w:rsidRDefault="00FC4733" w:rsidP="00E376EF">
            <w:pPr>
              <w:rPr>
                <w:rFonts w:eastAsia="Calibri" w:cs="Arial"/>
                <w:color w:val="17365D"/>
                <w:sz w:val="24"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  <w:u w:val="single"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  <w:u w:val="single"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  <w:u w:val="single"/>
              </w:rPr>
            </w:pPr>
            <w:r w:rsidRPr="00A803C2">
              <w:rPr>
                <w:bCs/>
                <w:u w:val="single"/>
              </w:rPr>
              <w:t>Lead with influence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rFonts w:cs="Arial"/>
                <w:color w:val="17365D"/>
                <w:sz w:val="24"/>
              </w:rPr>
            </w:pPr>
          </w:p>
          <w:p w:rsidR="00FC4733" w:rsidRPr="00A803C2" w:rsidRDefault="00FC4733" w:rsidP="00E376EF">
            <w:pPr>
              <w:rPr>
                <w:rFonts w:eastAsia="Calibri" w:cs="Arial"/>
                <w:color w:val="17365D"/>
                <w:sz w:val="24"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  <w:u w:val="single"/>
              </w:rPr>
            </w:pPr>
            <w:r w:rsidRPr="00A803C2">
              <w:rPr>
                <w:bCs/>
                <w:u w:val="single"/>
              </w:rPr>
              <w:t xml:space="preserve">Innovate and improve 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Pr="00A803C2" w:rsidRDefault="00FC4733" w:rsidP="00E376EF">
            <w:pPr>
              <w:pStyle w:val="ListParagraph"/>
              <w:ind w:left="0"/>
              <w:rPr>
                <w:bCs/>
                <w:u w:val="single"/>
              </w:rPr>
            </w:pPr>
            <w:r w:rsidRPr="00A803C2">
              <w:rPr>
                <w:bCs/>
                <w:u w:val="single"/>
              </w:rPr>
              <w:t>Business Plans, business cases and policies</w:t>
            </w:r>
          </w:p>
          <w:p w:rsidR="00FC4733" w:rsidRPr="00180F24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  <w:r w:rsidRPr="00A803C2">
              <w:rPr>
                <w:bCs/>
              </w:rPr>
              <w:t>We will deliver a new strategic action to support people who use services and carers.</w:t>
            </w: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  <w:r w:rsidRPr="00A803C2">
              <w:rPr>
                <w:bCs/>
              </w:rPr>
              <w:t>We will ensure our services and engagement approach are accessible by all.</w:t>
            </w: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  <w:r w:rsidRPr="00A803C2">
              <w:rPr>
                <w:bCs/>
              </w:rPr>
              <w:t>We will deliver a new strategic action to support cultural competence in the social work and social care workforce.</w:t>
            </w: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  <w:r>
              <w:rPr>
                <w:bCs/>
              </w:rPr>
              <w:t xml:space="preserve">We will </w:t>
            </w:r>
            <w:r w:rsidRPr="00A803C2">
              <w:rPr>
                <w:bCs/>
              </w:rPr>
              <w:t>equality screen any updates/revisions to the model of regulation, standards of conduct and education and training.</w:t>
            </w:r>
          </w:p>
          <w:p w:rsidR="00FC4733" w:rsidRDefault="00FC4733" w:rsidP="00E376EF">
            <w:pPr>
              <w:spacing w:after="0" w:line="240" w:lineRule="auto"/>
              <w:rPr>
                <w:bCs/>
              </w:rPr>
            </w:pPr>
          </w:p>
          <w:p w:rsidR="00DF0791" w:rsidRDefault="00DF0791" w:rsidP="00E376EF">
            <w:pPr>
              <w:rPr>
                <w:bCs/>
              </w:rPr>
            </w:pPr>
          </w:p>
          <w:p w:rsidR="00FC4733" w:rsidRPr="00A803C2" w:rsidRDefault="00FC4733" w:rsidP="00E376EF">
            <w:pPr>
              <w:rPr>
                <w:bCs/>
              </w:rPr>
            </w:pPr>
            <w:r>
              <w:rPr>
                <w:bCs/>
              </w:rPr>
              <w:lastRenderedPageBreak/>
              <w:t>We will</w:t>
            </w:r>
            <w:r w:rsidRPr="00A803C2">
              <w:rPr>
                <w:bCs/>
              </w:rPr>
              <w:t xml:space="preserve"> equality screen the qualifications and continuous learning framewo</w:t>
            </w:r>
            <w:r>
              <w:rPr>
                <w:bCs/>
              </w:rPr>
              <w:t>rk and Digital Learning Strategy</w:t>
            </w:r>
            <w:r w:rsidRPr="00A803C2">
              <w:rPr>
                <w:bCs/>
              </w:rPr>
              <w:t xml:space="preserve">. 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  <w:r w:rsidRPr="00A803C2">
              <w:rPr>
                <w:bCs/>
              </w:rPr>
              <w:t>We will review the equality profile of the workforce as part of our gathering of workforce data and intelligence</w:t>
            </w: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</w:p>
          <w:p w:rsidR="00FC4733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</w:p>
          <w:p w:rsidR="00FC4733" w:rsidRPr="00A803C2" w:rsidRDefault="00FC4733" w:rsidP="00E376EF">
            <w:pPr>
              <w:pStyle w:val="ListParagraph"/>
              <w:spacing w:after="0" w:line="240" w:lineRule="auto"/>
              <w:ind w:left="0"/>
              <w:contextualSpacing w:val="0"/>
              <w:rPr>
                <w:bCs/>
              </w:rPr>
            </w:pPr>
            <w:r>
              <w:rPr>
                <w:bCs/>
              </w:rPr>
              <w:t>We will</w:t>
            </w:r>
            <w:r w:rsidRPr="00A803C2">
              <w:rPr>
                <w:bCs/>
              </w:rPr>
              <w:t xml:space="preserve"> equality screen </w:t>
            </w:r>
            <w:r>
              <w:rPr>
                <w:bCs/>
              </w:rPr>
              <w:t xml:space="preserve">the </w:t>
            </w:r>
            <w:r w:rsidRPr="00A803C2">
              <w:rPr>
                <w:bCs/>
              </w:rPr>
              <w:t xml:space="preserve">development of any new digital solutions and to ensure accessibility is a key element in their design. </w:t>
            </w:r>
          </w:p>
          <w:p w:rsidR="00FC4733" w:rsidRDefault="00FC4733" w:rsidP="00E376EF">
            <w:pPr>
              <w:rPr>
                <w:bCs/>
              </w:rPr>
            </w:pPr>
          </w:p>
          <w:p w:rsidR="00FC4733" w:rsidRPr="00A803C2" w:rsidRDefault="00FC4733" w:rsidP="00E376EF">
            <w:pPr>
              <w:rPr>
                <w:bCs/>
              </w:rPr>
            </w:pPr>
            <w:r>
              <w:rPr>
                <w:bCs/>
              </w:rPr>
              <w:t>More generally we will ensure we equality screen other decision-making documents to capture any S75issues that may arise and we will see how we can mitigate against any issues.</w:t>
            </w:r>
          </w:p>
        </w:tc>
      </w:tr>
      <w:tr w:rsidR="00FC4733" w:rsidRPr="00156AD6" w:rsidTr="00E376EF">
        <w:trPr>
          <w:trHeight w:val="802"/>
        </w:trPr>
        <w:tc>
          <w:tcPr>
            <w:tcW w:w="4991" w:type="dxa"/>
            <w:vMerge/>
            <w:tcBorders>
              <w:top w:val="single" w:sz="4" w:space="0" w:color="auto"/>
            </w:tcBorders>
          </w:tcPr>
          <w:p w:rsidR="00FC4733" w:rsidRPr="00180F24" w:rsidRDefault="00FC4733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  <w:u w:val="single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</w:tcBorders>
          </w:tcPr>
          <w:p w:rsidR="00FC4733" w:rsidRPr="00A803C2" w:rsidRDefault="00FC4733" w:rsidP="00E376EF">
            <w:pPr>
              <w:spacing w:after="0" w:line="240" w:lineRule="auto"/>
              <w:rPr>
                <w:bCs/>
              </w:rPr>
            </w:pPr>
          </w:p>
        </w:tc>
      </w:tr>
      <w:tr w:rsidR="00DF0791" w:rsidRPr="00156AD6" w:rsidTr="00E376EF">
        <w:trPr>
          <w:trHeight w:val="802"/>
        </w:trPr>
        <w:tc>
          <w:tcPr>
            <w:tcW w:w="4991" w:type="dxa"/>
            <w:vMerge/>
            <w:tcBorders>
              <w:top w:val="single" w:sz="4" w:space="0" w:color="auto"/>
            </w:tcBorders>
          </w:tcPr>
          <w:p w:rsidR="00DF0791" w:rsidRPr="00180F24" w:rsidRDefault="00DF0791" w:rsidP="00E376EF">
            <w:pPr>
              <w:pStyle w:val="BodyText2"/>
              <w:spacing w:before="240" w:after="240" w:line="240" w:lineRule="atLeast"/>
              <w:rPr>
                <w:b w:val="0"/>
                <w:bCs/>
                <w:szCs w:val="24"/>
                <w:u w:val="single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</w:tcBorders>
          </w:tcPr>
          <w:p w:rsidR="00DF0791" w:rsidRPr="00A803C2" w:rsidRDefault="00DF0791" w:rsidP="00E376EF">
            <w:pPr>
              <w:spacing w:after="0" w:line="240" w:lineRule="auto"/>
              <w:rPr>
                <w:bCs/>
              </w:rPr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</w:tbl>
    <w:p w:rsidR="00FC4733" w:rsidRPr="00FC4733" w:rsidRDefault="00FC4733" w:rsidP="005205B3">
      <w:pPr>
        <w:rPr>
          <w:b/>
        </w:rPr>
      </w:pPr>
    </w:p>
    <w:p w:rsidR="00FC4733" w:rsidRPr="00FC4733" w:rsidRDefault="00FC4733" w:rsidP="005205B3">
      <w:pPr>
        <w:rPr>
          <w:rFonts w:cs="Arial"/>
          <w:b/>
          <w:szCs w:val="28"/>
          <w:lang w:eastAsia="en-GB"/>
        </w:rPr>
      </w:pPr>
      <w:r w:rsidRPr="00FC4733">
        <w:rPr>
          <w:rFonts w:cs="Arial"/>
          <w:b/>
          <w:szCs w:val="28"/>
        </w:rPr>
        <w:t>Travel and Subsistence Policy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1"/>
        <w:gridCol w:w="4991"/>
      </w:tblGrid>
      <w:tr w:rsidR="005205B3" w:rsidRPr="00156AD6" w:rsidTr="00241307">
        <w:trPr>
          <w:trHeight w:val="490"/>
        </w:trPr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5205B3" w:rsidRPr="00EB705C" w:rsidRDefault="005205B3" w:rsidP="00241307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B705C">
              <w:rPr>
                <w:b/>
                <w:i/>
              </w:rPr>
              <w:t>In developing the policy or decision what did you do or change to address the equality issues you identified?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5205B3" w:rsidRPr="00EB705C" w:rsidRDefault="005205B3" w:rsidP="00241307">
            <w:pPr>
              <w:spacing w:after="0" w:line="240" w:lineRule="auto"/>
              <w:rPr>
                <w:b/>
                <w:i/>
              </w:rPr>
            </w:pPr>
            <w:r w:rsidRPr="00EB705C">
              <w:rPr>
                <w:b/>
                <w:i/>
              </w:rPr>
              <w:t>What do you intend to do in future to address the equality issues you identified?</w:t>
            </w: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Default="00FC4733" w:rsidP="00FC4733">
            <w:pPr>
              <w:pStyle w:val="Default"/>
              <w:rPr>
                <w:sz w:val="28"/>
                <w:szCs w:val="28"/>
                <w:u w:val="single"/>
              </w:rPr>
            </w:pPr>
            <w:r w:rsidRPr="001B6926">
              <w:rPr>
                <w:sz w:val="28"/>
                <w:szCs w:val="28"/>
                <w:u w:val="single"/>
              </w:rPr>
              <w:t xml:space="preserve">Disability Status </w:t>
            </w:r>
          </w:p>
          <w:p w:rsidR="00FC4733" w:rsidRPr="001B6926" w:rsidRDefault="00FC4733" w:rsidP="00FC4733">
            <w:pPr>
              <w:pStyle w:val="Default"/>
              <w:rPr>
                <w:sz w:val="28"/>
                <w:szCs w:val="28"/>
                <w:u w:val="single"/>
              </w:rPr>
            </w:pPr>
          </w:p>
          <w:p w:rsidR="00FC4733" w:rsidRDefault="00FC4733" w:rsidP="00FC4733">
            <w:pPr>
              <w:pStyle w:val="ListParagraph"/>
              <w:spacing w:after="0" w:line="240" w:lineRule="auto"/>
              <w:ind w:left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We will ensure that people with a disability are able to be supported in their travel arrangements to enable them to fully undertake their role within the organisation. </w:t>
            </w:r>
          </w:p>
          <w:p w:rsidR="00FC4733" w:rsidRDefault="00FC4733" w:rsidP="00FC4733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</w:rPr>
            </w:pPr>
          </w:p>
          <w:p w:rsidR="00FC4733" w:rsidRPr="00D863BA" w:rsidRDefault="00FC4733" w:rsidP="00FC4733"/>
        </w:tc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Default="00FC4733" w:rsidP="00FC4733">
            <w:pPr>
              <w:pStyle w:val="Default"/>
              <w:rPr>
                <w:sz w:val="28"/>
                <w:szCs w:val="28"/>
              </w:rPr>
            </w:pPr>
          </w:p>
          <w:p w:rsidR="00FC4733" w:rsidRDefault="00FC4733" w:rsidP="00FC4733">
            <w:pPr>
              <w:pStyle w:val="Default"/>
              <w:rPr>
                <w:sz w:val="28"/>
                <w:szCs w:val="28"/>
              </w:rPr>
            </w:pPr>
          </w:p>
          <w:p w:rsidR="00FC4733" w:rsidRDefault="00FC4733" w:rsidP="00FC4733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We will ensure our services and are accessible by all. </w:t>
            </w:r>
          </w:p>
          <w:p w:rsidR="00FC4733" w:rsidRPr="00A803C2" w:rsidRDefault="00FC4733" w:rsidP="00FC4733">
            <w:pPr>
              <w:rPr>
                <w:bCs/>
              </w:rPr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FC4733"/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  <w:tr w:rsidR="00FC4733" w:rsidRPr="00156AD6" w:rsidTr="00241307">
        <w:trPr>
          <w:trHeight w:val="322"/>
        </w:trPr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  <w:tc>
          <w:tcPr>
            <w:tcW w:w="4991" w:type="dxa"/>
            <w:vMerge/>
          </w:tcPr>
          <w:p w:rsidR="00FC4733" w:rsidRPr="00156AD6" w:rsidRDefault="00FC4733" w:rsidP="00FC4733">
            <w:pPr>
              <w:spacing w:after="0" w:line="240" w:lineRule="auto"/>
            </w:pPr>
          </w:p>
        </w:tc>
      </w:tr>
    </w:tbl>
    <w:p w:rsidR="005205B3" w:rsidRDefault="005205B3" w:rsidP="005205B3">
      <w:pPr>
        <w:spacing w:after="0" w:line="240" w:lineRule="auto"/>
        <w:rPr>
          <w:b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1"/>
        <w:gridCol w:w="4991"/>
      </w:tblGrid>
      <w:tr w:rsidR="00FC4733" w:rsidRPr="00156AD6" w:rsidTr="00E376EF">
        <w:trPr>
          <w:trHeight w:val="490"/>
        </w:trPr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B705C">
              <w:rPr>
                <w:b/>
                <w:i/>
              </w:rPr>
              <w:t>In developing the policy or decision what did you do or change to address the equality issues you identified?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B3B3B3"/>
          </w:tcPr>
          <w:p w:rsidR="00FC4733" w:rsidRPr="00EB705C" w:rsidRDefault="00FC4733" w:rsidP="00E376EF">
            <w:pPr>
              <w:spacing w:after="0" w:line="240" w:lineRule="auto"/>
              <w:rPr>
                <w:b/>
                <w:i/>
              </w:rPr>
            </w:pPr>
            <w:r w:rsidRPr="00EB705C">
              <w:rPr>
                <w:b/>
                <w:i/>
              </w:rPr>
              <w:t>What do you intend to do in future to address the equality issues you identified?</w:t>
            </w: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Pr="00D863BA" w:rsidRDefault="00FC4733" w:rsidP="00E376EF"/>
        </w:tc>
        <w:tc>
          <w:tcPr>
            <w:tcW w:w="4991" w:type="dxa"/>
            <w:vMerge w:val="restart"/>
            <w:tcBorders>
              <w:top w:val="single" w:sz="4" w:space="0" w:color="auto"/>
            </w:tcBorders>
          </w:tcPr>
          <w:p w:rsidR="00FC4733" w:rsidRPr="00156AD6" w:rsidRDefault="00FC4733" w:rsidP="00E376EF"/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562"/>
        </w:trPr>
        <w:tc>
          <w:tcPr>
            <w:tcW w:w="4991" w:type="dxa"/>
            <w:vMerge/>
          </w:tcPr>
          <w:p w:rsidR="00FC4733" w:rsidRPr="00156AD6" w:rsidRDefault="00FC4733" w:rsidP="00E376EF"/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  <w:tr w:rsidR="00FC4733" w:rsidRPr="00156AD6" w:rsidTr="00E376EF">
        <w:trPr>
          <w:trHeight w:val="322"/>
        </w:trPr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  <w:tc>
          <w:tcPr>
            <w:tcW w:w="4991" w:type="dxa"/>
            <w:vMerge/>
          </w:tcPr>
          <w:p w:rsidR="00FC4733" w:rsidRPr="00156AD6" w:rsidRDefault="00FC4733" w:rsidP="00E376EF">
            <w:pPr>
              <w:spacing w:after="0" w:line="240" w:lineRule="auto"/>
            </w:pPr>
          </w:p>
        </w:tc>
      </w:tr>
    </w:tbl>
    <w:p w:rsidR="005205B3" w:rsidRPr="007927AF" w:rsidRDefault="005205B3" w:rsidP="005205B3">
      <w:pPr>
        <w:rPr>
          <w:rFonts w:cs="Arial"/>
          <w:szCs w:val="28"/>
        </w:rPr>
      </w:pPr>
    </w:p>
    <w:p w:rsidR="00D619EA" w:rsidRDefault="00BC1259"/>
    <w:sectPr w:rsidR="00D619EA" w:rsidSect="005205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34" w:rsidRDefault="008F0E7D">
      <w:pPr>
        <w:spacing w:after="0" w:line="240" w:lineRule="auto"/>
      </w:pPr>
      <w:r>
        <w:separator/>
      </w:r>
    </w:p>
  </w:endnote>
  <w:endnote w:type="continuationSeparator" w:id="0">
    <w:p w:rsidR="00994934" w:rsidRDefault="008F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07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9A8" w:rsidRDefault="005205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2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09A8" w:rsidRDefault="00BC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34" w:rsidRDefault="008F0E7D">
      <w:pPr>
        <w:spacing w:after="0" w:line="240" w:lineRule="auto"/>
      </w:pPr>
      <w:r>
        <w:separator/>
      </w:r>
    </w:p>
  </w:footnote>
  <w:footnote w:type="continuationSeparator" w:id="0">
    <w:p w:rsidR="00994934" w:rsidRDefault="008F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3"/>
    <w:rsid w:val="00245BA3"/>
    <w:rsid w:val="002B182B"/>
    <w:rsid w:val="00386426"/>
    <w:rsid w:val="003B0647"/>
    <w:rsid w:val="003E384B"/>
    <w:rsid w:val="005205B3"/>
    <w:rsid w:val="00543DFD"/>
    <w:rsid w:val="005C2314"/>
    <w:rsid w:val="005C7552"/>
    <w:rsid w:val="00810777"/>
    <w:rsid w:val="00830066"/>
    <w:rsid w:val="00833504"/>
    <w:rsid w:val="008F0E7D"/>
    <w:rsid w:val="009322A3"/>
    <w:rsid w:val="00983F44"/>
    <w:rsid w:val="00994934"/>
    <w:rsid w:val="00A8004E"/>
    <w:rsid w:val="00A94B10"/>
    <w:rsid w:val="00B60B43"/>
    <w:rsid w:val="00BA2E90"/>
    <w:rsid w:val="00BC1259"/>
    <w:rsid w:val="00DF0791"/>
    <w:rsid w:val="00F403F6"/>
    <w:rsid w:val="00F6731B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D671A-FDFA-429F-87CB-B9075A31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B3"/>
    <w:pPr>
      <w:spacing w:after="240" w:line="240" w:lineRule="atLeast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0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B3"/>
    <w:rPr>
      <w:rFonts w:ascii="Arial" w:eastAsia="Times New Roman" w:hAnsi="Arial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C7552"/>
    <w:pPr>
      <w:spacing w:after="0" w:line="240" w:lineRule="auto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5C7552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B0647"/>
    <w:pPr>
      <w:ind w:left="720"/>
      <w:contextualSpacing/>
    </w:pPr>
  </w:style>
  <w:style w:type="paragraph" w:customStyle="1" w:styleId="Default">
    <w:name w:val="Default"/>
    <w:rsid w:val="00FC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1B7B-82B7-44AF-8AA1-9267F49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Coyle</dc:creator>
  <cp:lastModifiedBy>Sandra Stranaghan</cp:lastModifiedBy>
  <cp:revision>2</cp:revision>
  <dcterms:created xsi:type="dcterms:W3CDTF">2024-10-02T18:35:00Z</dcterms:created>
  <dcterms:modified xsi:type="dcterms:W3CDTF">2024-10-02T18:35:00Z</dcterms:modified>
</cp:coreProperties>
</file>